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99" w:rsidRPr="00987599" w:rsidRDefault="00987599" w:rsidP="0098759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875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ПРИЕМ НА РАБОТУ</w:t>
      </w:r>
    </w:p>
    <w:p w:rsidR="00987599" w:rsidRPr="00987599" w:rsidRDefault="00987599" w:rsidP="0098759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875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(пошаговое оформление)</w:t>
      </w:r>
    </w:p>
    <w:p w:rsidR="00987599" w:rsidRPr="00987599" w:rsidRDefault="00987599" w:rsidP="009875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87599">
        <w:rPr>
          <w:rFonts w:ascii="Arial" w:eastAsia="Times New Roman" w:hAnsi="Arial" w:cs="Arial"/>
          <w:b/>
          <w:bCs/>
          <w:lang w:eastAsia="ru-RU"/>
        </w:rPr>
        <w:t>1. Проведение подготовительных мероприяти</w:t>
      </w:r>
      <w:r>
        <w:rPr>
          <w:rFonts w:ascii="Arial" w:eastAsia="Times New Roman" w:hAnsi="Arial" w:cs="Arial"/>
          <w:b/>
          <w:bCs/>
          <w:lang w:eastAsia="ru-RU"/>
        </w:rPr>
        <w:t>й</w:t>
      </w:r>
      <w:bookmarkStart w:id="0" w:name="_GoBack"/>
      <w:bookmarkEnd w:id="0"/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Процесс трудоустройства начинается с выбора подходящего работника из соискателей. Когда кандидат определен, требуется провести целый ряд действий перед тем, как начинать процесс собственно оформления на работу.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1.1. Собеседование. Помогает определить наиболее предпочтительного кандидата из нескольких.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1.2. Получение документов и сведений, необходимых для оформления на работу. Важно помнить, что есть сведения, о которых может сообщить только сам работник. Например, информация о наличии права на вычеты по НДФЛ с будущей зарплаты или права на особые условия труда. Поэтому рекомендуется информировать нового работника о предоставлении таких данных уже на этом этапе.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1.3. Проверка полученных от работника документов и информации. Тоже важный этап, поскольку предоставление подложных сведений при трудоустройстве влечет за собой увольнение по ст. 81 ТК РФ, а также возможную уголовную ответственность для работника. Глубина и тщательность проверки обычно зависят от будущей должности, обязанностей и ответственности работника.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На этом же этапе анализируются специфические требования к работнику. Например, наличие медицинских заключений о пригодности к предлагаемой работе. И решается вопрос о необходимых мероприятиях. Например, о направлении работника на медосмотр.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1.4. Получение заявления о приеме на работу.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87599">
        <w:rPr>
          <w:rFonts w:ascii="Arial" w:eastAsia="Times New Roman" w:hAnsi="Arial" w:cs="Arial"/>
          <w:b/>
          <w:bCs/>
          <w:lang w:eastAsia="ru-RU"/>
        </w:rPr>
        <w:t>2. Ознакомление работника с локальными нормативными актами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Рекомендуется делать это под роспись в Журнале ознакомления с ЛНА.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87599">
        <w:rPr>
          <w:rFonts w:ascii="Arial" w:eastAsia="Times New Roman" w:hAnsi="Arial" w:cs="Arial"/>
          <w:b/>
          <w:bCs/>
          <w:lang w:eastAsia="ru-RU"/>
        </w:rPr>
        <w:t>3. Заключение трудового договор</w:t>
      </w:r>
      <w:r>
        <w:rPr>
          <w:rFonts w:ascii="Arial" w:eastAsia="Times New Roman" w:hAnsi="Arial" w:cs="Arial"/>
          <w:b/>
          <w:bCs/>
          <w:lang w:eastAsia="ru-RU"/>
        </w:rPr>
        <w:t>а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Заполняется шаблон трудового договора.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Работник знакомится с содержанием шаблона. Разъясняются и согласуются детали при необходимости. Например, испытательный срок и порядок его прохождения.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Подписывается трудовой договор работодателем и работником.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Регистрируется трудовой договор в Журнале регистрации трудовых договоров и соглашений к ним.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Вручается один экземпляр трудового договора работнику.</w:t>
      </w:r>
    </w:p>
    <w:p w:rsidR="00987599" w:rsidRPr="00987599" w:rsidRDefault="00987599" w:rsidP="00987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При необходимости на этом же этапе заключается и договор о материальной ответственности.</w:t>
      </w:r>
    </w:p>
    <w:p w:rsidR="00987599" w:rsidRPr="00987599" w:rsidRDefault="00987599" w:rsidP="00987599">
      <w:pPr>
        <w:spacing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Отдельно заключается договор о полной материальной ответственности или о коллективной. Если должность работника не требует такой ответственности, работают соответствующие пункты трудового договора. Это так называемая ограниченная материальная ответственность, заключения отдельного договора не требующая.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87599">
        <w:rPr>
          <w:rFonts w:ascii="Arial" w:eastAsia="Times New Roman" w:hAnsi="Arial" w:cs="Arial"/>
          <w:b/>
          <w:bCs/>
          <w:lang w:eastAsia="ru-RU"/>
        </w:rPr>
        <w:t>4. Подготовка приказа о приеме на работу</w:t>
      </w:r>
    </w:p>
    <w:p w:rsidR="00987599" w:rsidRPr="00987599" w:rsidRDefault="00987599" w:rsidP="00987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lastRenderedPageBreak/>
        <w:t>Составляется по унифицированным формам Т-1 и Т-1а.</w:t>
      </w:r>
    </w:p>
    <w:p w:rsidR="00987599" w:rsidRPr="00987599" w:rsidRDefault="00987599" w:rsidP="00987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Подписывается у руководителя.</w:t>
      </w:r>
    </w:p>
    <w:p w:rsidR="00987599" w:rsidRPr="00987599" w:rsidRDefault="00987599" w:rsidP="00987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Работник знакомится с приказом под роспись (в 3-дневный срок со дня фактического начала работы).</w:t>
      </w:r>
    </w:p>
    <w:p w:rsidR="00987599" w:rsidRPr="00987599" w:rsidRDefault="00987599" w:rsidP="00987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Регистрируется приказ в Журнале регистрации приказов.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87599">
        <w:rPr>
          <w:rFonts w:ascii="Arial" w:eastAsia="Times New Roman" w:hAnsi="Arial" w:cs="Arial"/>
          <w:b/>
          <w:bCs/>
          <w:lang w:eastAsia="ru-RU"/>
        </w:rPr>
        <w:t>5. Оформление личной карточки работника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Оформляется личная карточка работника (например, по унифицированной форме Т-2).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Данные о работнике и из карточки передаются в «заинтересованные» подразделения: учитывающие рабочее время, начисляющие зарплату, обеспечивающие работников предметами труда и СИЗ и т. п.</w:t>
      </w:r>
    </w:p>
    <w:p w:rsidR="00987599" w:rsidRPr="00987599" w:rsidRDefault="00987599" w:rsidP="009875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7599">
        <w:rPr>
          <w:rFonts w:ascii="Arial" w:eastAsia="Times New Roman" w:hAnsi="Arial" w:cs="Arial"/>
          <w:lang w:eastAsia="ru-RU"/>
        </w:rPr>
        <w:t>Если локальными НПА работодателя предусмотрено заведение личных дел работников, на данном этапе формируется и личное дело.</w:t>
      </w:r>
    </w:p>
    <w:p w:rsidR="00D66B7A" w:rsidRPr="00987599" w:rsidRDefault="00EA07BF">
      <w:pPr>
        <w:rPr>
          <w:rFonts w:ascii="Arial" w:hAnsi="Arial" w:cs="Arial"/>
          <w:sz w:val="20"/>
          <w:szCs w:val="20"/>
        </w:rPr>
      </w:pPr>
    </w:p>
    <w:sectPr w:rsidR="00D66B7A" w:rsidRPr="009875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BF" w:rsidRDefault="00EA07BF" w:rsidP="00987599">
      <w:pPr>
        <w:spacing w:after="0" w:line="240" w:lineRule="auto"/>
      </w:pPr>
      <w:r>
        <w:separator/>
      </w:r>
    </w:p>
  </w:endnote>
  <w:endnote w:type="continuationSeparator" w:id="0">
    <w:p w:rsidR="00EA07BF" w:rsidRDefault="00EA07BF" w:rsidP="0098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BF" w:rsidRDefault="00EA07BF" w:rsidP="00987599">
      <w:pPr>
        <w:spacing w:after="0" w:line="240" w:lineRule="auto"/>
      </w:pPr>
      <w:r>
        <w:separator/>
      </w:r>
    </w:p>
  </w:footnote>
  <w:footnote w:type="continuationSeparator" w:id="0">
    <w:p w:rsidR="00EA07BF" w:rsidRDefault="00EA07BF" w:rsidP="0098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99" w:rsidRDefault="00987599" w:rsidP="00987599">
    <w:pPr>
      <w:pStyle w:val="a3"/>
      <w:jc w:val="right"/>
    </w:pPr>
    <w:hyperlink r:id="rId1" w:history="1">
      <w:r w:rsidRPr="000E02C0">
        <w:rPr>
          <w:rStyle w:val="a7"/>
        </w:rPr>
        <w:t>www.blogkadrovika.ru</w:t>
      </w:r>
    </w:hyperlink>
  </w:p>
  <w:p w:rsidR="00987599" w:rsidRDefault="00987599" w:rsidP="0098759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3CB"/>
    <w:multiLevelType w:val="multilevel"/>
    <w:tmpl w:val="5A74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87B17"/>
    <w:multiLevelType w:val="multilevel"/>
    <w:tmpl w:val="007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9"/>
    <w:rsid w:val="00987599"/>
    <w:rsid w:val="00DA1FE9"/>
    <w:rsid w:val="00E87FB2"/>
    <w:rsid w:val="00E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90A"/>
  <w15:chartTrackingRefBased/>
  <w15:docId w15:val="{4080191A-A6A3-425C-A31C-F769A08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599"/>
  </w:style>
  <w:style w:type="paragraph" w:styleId="a5">
    <w:name w:val="footer"/>
    <w:basedOn w:val="a"/>
    <w:link w:val="a6"/>
    <w:uiPriority w:val="99"/>
    <w:unhideWhenUsed/>
    <w:rsid w:val="0098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599"/>
  </w:style>
  <w:style w:type="character" w:styleId="a7">
    <w:name w:val="Hyperlink"/>
    <w:basedOn w:val="a0"/>
    <w:uiPriority w:val="99"/>
    <w:unhideWhenUsed/>
    <w:rsid w:val="0098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ogkadrov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2599</Characters>
  <Application>Microsoft Office Word</Application>
  <DocSecurity>0</DocSecurity>
  <Lines>42</Lines>
  <Paragraphs>15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2019-06-18T23:50:00Z</dcterms:created>
  <dcterms:modified xsi:type="dcterms:W3CDTF">2019-06-18T23:58:00Z</dcterms:modified>
</cp:coreProperties>
</file>